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E1" w:rsidRDefault="00AD09E1" w:rsidP="00AD09E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приоритете разъяснения по новому механизму </w:t>
      </w:r>
    </w:p>
    <w:p w:rsidR="00AD09E1" w:rsidRPr="00AD09E1" w:rsidRDefault="00AD09E1" w:rsidP="00AD09E1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 с бюджетом</w:t>
      </w:r>
    </w:p>
    <w:p w:rsidR="00AD09E1" w:rsidRDefault="00AD09E1" w:rsidP="00767FE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Севастопольские представители бизнеса получили ответы на вопросы, связанные с практическим применением нового механизма уплаты налогов в ходе еженедельной встречи с налоговой службой на электронной площадке НКО «Севастопольский фонд поддержки субъектов предпринимательства».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Основной темой вебинара стали вопросы, связанные с формированием сальдо ЕНС и концепцией резервирования сумм по предстоящим платежам с авансовой системой расчетов по налогам.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Начальник отдела урегулирования состояния расчетов с бюджетом </w:t>
      </w:r>
      <w:r>
        <w:rPr>
          <w:rStyle w:val="a5"/>
          <w:rFonts w:ascii="Arial" w:hAnsi="Arial" w:cs="Arial"/>
          <w:color w:val="405965"/>
        </w:rPr>
        <w:t>А.Н. Красноперов</w:t>
      </w:r>
      <w:r>
        <w:rPr>
          <w:rFonts w:ascii="Arial" w:hAnsi="Arial" w:cs="Arial"/>
          <w:color w:val="405965"/>
        </w:rPr>
        <w:t> рассказал об основных новациях, связанных с вопросами учета и исполнения обязательств в условиях применения ЕНС.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Он уточнил, что сальдо ЕНС – это разница между общей суммой перечислений на Единый налоговый счет и начислений.</w:t>
      </w:r>
      <w:r w:rsidR="00D13286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Сальдо может быть: положительным (когда перечисления больше начислений), отрицательным (перечисления меньше начислений) и нулевым (перечисления равны начислениям). При этом на сальдо ЕНС может находиться зарезервированная сумма, то есть сумма денежных средств, зачтенных в счет исполнения предстоящей обязанности. Он уточнил, что зарезервированная сумма, как правило сформировалась в отношении авансовых платежей, произведенных в 2022 году, по налогам, срок представления отчетности по которым по состоянию на 01.01.2023 не наступил.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Зарезервировать сумму налогоплательщик может и самостоятельно. Например, если планируется предоставить уточненную декларацию. Для этого нужно подать заявление о распоряжении путем зачета в счет исполнения предстоящей обязанности. Если положительное сальдо ЕНС будет меньше суммы налога, указанной в заявлении, то зачет пройдет частично (в пределах положительного остатка на ЕНС).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 ходе вебинара также был рассмотрен вопрос декларирования доходов граждан за 2022 год, сроках и преимуществах предоставления декларации в электронном виде через интернет-сервис </w:t>
      </w:r>
      <w:hyperlink r:id="rId6" w:tgtFrame="_blank" w:history="1">
        <w:r>
          <w:rPr>
            <w:rStyle w:val="a4"/>
            <w:rFonts w:ascii="Arial" w:hAnsi="Arial" w:cs="Arial"/>
            <w:color w:val="0066B3"/>
          </w:rPr>
          <w:t>«Личный кабинет налогоплательщика для физических лиц»</w:t>
        </w:r>
      </w:hyperlink>
      <w:r>
        <w:rPr>
          <w:rFonts w:ascii="Arial" w:hAnsi="Arial" w:cs="Arial"/>
          <w:color w:val="405965"/>
        </w:rPr>
        <w:t>. Начальник отдела камерального контроля НДФЛ и СВ№2 </w:t>
      </w:r>
      <w:r w:rsidR="00D13286">
        <w:rPr>
          <w:rFonts w:ascii="Arial" w:hAnsi="Arial" w:cs="Arial"/>
          <w:color w:val="405965"/>
        </w:rPr>
        <w:t xml:space="preserve">  </w:t>
      </w:r>
      <w:proofErr w:type="spellStart"/>
      <w:proofErr w:type="gramStart"/>
      <w:r w:rsidR="00D13286" w:rsidRPr="00D13286">
        <w:rPr>
          <w:rFonts w:ascii="Arial" w:hAnsi="Arial" w:cs="Arial"/>
          <w:b/>
          <w:color w:val="405965"/>
        </w:rPr>
        <w:t>Н.Б.</w:t>
      </w:r>
      <w:r w:rsidR="00D13286" w:rsidRPr="00D13286">
        <w:rPr>
          <w:rStyle w:val="a5"/>
          <w:rFonts w:ascii="Arial" w:hAnsi="Arial" w:cs="Arial"/>
          <w:color w:val="405965"/>
        </w:rPr>
        <w:t>Б</w:t>
      </w:r>
      <w:r w:rsidRPr="00D13286">
        <w:rPr>
          <w:rStyle w:val="a5"/>
          <w:rFonts w:ascii="Arial" w:hAnsi="Arial" w:cs="Arial"/>
          <w:color w:val="405965"/>
        </w:rPr>
        <w:t>алуева</w:t>
      </w:r>
      <w:proofErr w:type="spellEnd"/>
      <w:r>
        <w:rPr>
          <w:rFonts w:ascii="Arial" w:hAnsi="Arial" w:cs="Arial"/>
          <w:color w:val="405965"/>
        </w:rPr>
        <w:t> </w:t>
      </w:r>
      <w:r w:rsidR="00D13286">
        <w:rPr>
          <w:rFonts w:ascii="Arial" w:hAnsi="Arial" w:cs="Arial"/>
          <w:color w:val="405965"/>
        </w:rPr>
        <w:t xml:space="preserve"> </w:t>
      </w:r>
      <w:r>
        <w:rPr>
          <w:rFonts w:ascii="Arial" w:hAnsi="Arial" w:cs="Arial"/>
          <w:color w:val="405965"/>
        </w:rPr>
        <w:t>напомнила</w:t>
      </w:r>
      <w:proofErr w:type="gramEnd"/>
      <w:r>
        <w:rPr>
          <w:rFonts w:ascii="Arial" w:hAnsi="Arial" w:cs="Arial"/>
          <w:color w:val="405965"/>
        </w:rPr>
        <w:t xml:space="preserve"> слушателям, что представить налоговую декларацию по форме № 3-НДФЛ о доходах, полученных в 2022 году, с учетом переноса выходных и праздничных дней, необходимо в срок не позднее 2 мая.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Она уточнила, что в 2023 году отчитаться должны физические лица, которые в 2022 году:</w:t>
      </w:r>
    </w:p>
    <w:p w:rsidR="00E76C01" w:rsidRPr="004C657F" w:rsidRDefault="00E76C01" w:rsidP="004C65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C657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продали недвижимость, находящуюся в собственности меньше законодательно установленного срока владения;</w:t>
      </w:r>
    </w:p>
    <w:p w:rsidR="00E76C01" w:rsidRPr="004C657F" w:rsidRDefault="00E76C01" w:rsidP="004C65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C657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получили дорогие подарки не от близких родственников;</w:t>
      </w:r>
    </w:p>
    <w:p w:rsidR="00E76C01" w:rsidRPr="004C657F" w:rsidRDefault="00E76C01" w:rsidP="004C65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C657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выиграли небольшую сумму в лотерею;</w:t>
      </w:r>
    </w:p>
    <w:p w:rsidR="00E76C01" w:rsidRPr="004C657F" w:rsidRDefault="00E76C01" w:rsidP="004C65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4C657F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сдавали имущество в аренду или получали доход от зарубежных источников.</w:t>
      </w:r>
    </w:p>
    <w:p w:rsidR="002B19FF" w:rsidRDefault="00E76C01" w:rsidP="004C657F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Предоставить декларацию также необходимо, и тем гражданам, которые получили дополнительный доход в истекшем году без удержания налога</w:t>
      </w:r>
      <w:r w:rsidR="00826DD7">
        <w:rPr>
          <w:rFonts w:ascii="Arial" w:hAnsi="Arial" w:cs="Arial"/>
          <w:color w:val="405965"/>
        </w:rPr>
        <w:t xml:space="preserve">, </w:t>
      </w:r>
      <w:proofErr w:type="gramStart"/>
      <w:r w:rsidR="00826DD7">
        <w:rPr>
          <w:rFonts w:ascii="Arial" w:hAnsi="Arial" w:cs="Arial"/>
          <w:color w:val="405965"/>
        </w:rPr>
        <w:t>например</w:t>
      </w:r>
      <w:proofErr w:type="gramEnd"/>
      <w:r w:rsidR="00826DD7">
        <w:rPr>
          <w:rFonts w:ascii="Arial" w:hAnsi="Arial" w:cs="Arial"/>
          <w:color w:val="405965"/>
        </w:rPr>
        <w:t xml:space="preserve"> сдавали недвижимость</w:t>
      </w:r>
      <w:r>
        <w:rPr>
          <w:rFonts w:ascii="Arial" w:hAnsi="Arial" w:cs="Arial"/>
          <w:color w:val="405965"/>
        </w:rPr>
        <w:t xml:space="preserve">. 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Она уточнила, что с 2022 года действуют нормы, согласно которым в случае продажи недвижимого имущества на сумму до 1 миллиона рублей, а иного имущества – до 250 000 рублей в год, налогоплательщику больше не нужно предоставлять декларацию 3-НДФЛ.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05965"/>
        </w:rPr>
      </w:pPr>
      <w:r>
        <w:rPr>
          <w:rStyle w:val="a5"/>
          <w:rFonts w:ascii="Arial" w:hAnsi="Arial" w:cs="Arial"/>
          <w:color w:val="405965"/>
        </w:rPr>
        <w:lastRenderedPageBreak/>
        <w:t>Н.Б. Балуева</w:t>
      </w:r>
      <w:r>
        <w:rPr>
          <w:rFonts w:ascii="Arial" w:hAnsi="Arial" w:cs="Arial"/>
          <w:color w:val="405965"/>
        </w:rPr>
        <w:t> напомнила, что предоставить декларацию в обязательном порядке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E76C01" w:rsidRDefault="002B19FF" w:rsidP="004C657F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Ф</w:t>
      </w:r>
      <w:r w:rsidR="00E76C01">
        <w:rPr>
          <w:rFonts w:ascii="Arial" w:hAnsi="Arial" w:cs="Arial"/>
          <w:color w:val="405965"/>
        </w:rPr>
        <w:t>орма декларации утверждена приказом ФНС России от </w:t>
      </w:r>
      <w:hyperlink r:id="rId7" w:tgtFrame="_blank" w:history="1">
        <w:r w:rsidR="00E76C01">
          <w:rPr>
            <w:rStyle w:val="a4"/>
            <w:rFonts w:ascii="Arial" w:hAnsi="Arial" w:cs="Arial"/>
            <w:color w:val="0066B3"/>
          </w:rPr>
          <w:t>29.09.2022 № ЕД-7-11/880@</w:t>
        </w:r>
      </w:hyperlink>
      <w:r w:rsidR="00E76C01">
        <w:rPr>
          <w:rFonts w:ascii="Arial" w:hAnsi="Arial" w:cs="Arial"/>
          <w:color w:val="405965"/>
        </w:rPr>
        <w:t>. Оптимально удобным способом заполнения и подачи налоговой декларации является использование электронного сервиса Федеральной налоговой службы </w:t>
      </w:r>
      <w:hyperlink r:id="rId8" w:tgtFrame="_blank" w:history="1">
        <w:r w:rsidR="00E76C01">
          <w:rPr>
            <w:rStyle w:val="a4"/>
            <w:rFonts w:ascii="Arial" w:hAnsi="Arial" w:cs="Arial"/>
            <w:color w:val="0066B3"/>
          </w:rPr>
          <w:t>«Личный кабинет налогоплательщика для физических лиц»</w:t>
        </w:r>
      </w:hyperlink>
      <w:r w:rsidR="00E76C01">
        <w:rPr>
          <w:rFonts w:ascii="Arial" w:hAnsi="Arial" w:cs="Arial"/>
          <w:color w:val="405965"/>
        </w:rPr>
        <w:t>, функционал которого позволяет избегать ошибок при заполнении налоговой декларации, а также полностью исключает необходимость личного посещения налогового органа.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5965"/>
        </w:rPr>
      </w:pPr>
      <w:bookmarkStart w:id="0" w:name="_GoBack"/>
      <w:bookmarkEnd w:id="0"/>
      <w:r>
        <w:rPr>
          <w:rFonts w:ascii="Arial" w:hAnsi="Arial" w:cs="Arial"/>
          <w:color w:val="405965"/>
        </w:rPr>
        <w:t xml:space="preserve">Заместитель руководителя УФНС России по </w:t>
      </w:r>
      <w:r w:rsidR="004C657F">
        <w:rPr>
          <w:rFonts w:ascii="Arial" w:hAnsi="Arial" w:cs="Arial"/>
          <w:color w:val="405965"/>
        </w:rPr>
        <w:t xml:space="preserve">                                                                              </w:t>
      </w:r>
      <w:r>
        <w:rPr>
          <w:rFonts w:ascii="Arial" w:hAnsi="Arial" w:cs="Arial"/>
          <w:color w:val="405965"/>
        </w:rPr>
        <w:t xml:space="preserve">г. </w:t>
      </w:r>
      <w:r w:rsidR="004C657F">
        <w:rPr>
          <w:rFonts w:ascii="Arial" w:hAnsi="Arial" w:cs="Arial"/>
          <w:color w:val="405965"/>
        </w:rPr>
        <w:t>С</w:t>
      </w:r>
      <w:r>
        <w:rPr>
          <w:rFonts w:ascii="Arial" w:hAnsi="Arial" w:cs="Arial"/>
          <w:color w:val="405965"/>
        </w:rPr>
        <w:t>евастополю </w:t>
      </w:r>
      <w:hyperlink r:id="rId9" w:tgtFrame="_blank" w:history="1">
        <w:r>
          <w:rPr>
            <w:rStyle w:val="a4"/>
            <w:rFonts w:ascii="Arial" w:hAnsi="Arial" w:cs="Arial"/>
            <w:b/>
            <w:bCs/>
            <w:color w:val="0066B3"/>
          </w:rPr>
          <w:t>С.И. Голоденко</w:t>
        </w:r>
      </w:hyperlink>
      <w:r>
        <w:rPr>
          <w:rFonts w:ascii="Arial" w:hAnsi="Arial" w:cs="Arial"/>
          <w:color w:val="405965"/>
        </w:rPr>
        <w:t xml:space="preserve"> проинформировала слушателей, что в марте </w:t>
      </w:r>
      <w:proofErr w:type="spellStart"/>
      <w:r>
        <w:rPr>
          <w:rFonts w:ascii="Arial" w:hAnsi="Arial" w:cs="Arial"/>
          <w:color w:val="405965"/>
        </w:rPr>
        <w:t>вебинары</w:t>
      </w:r>
      <w:proofErr w:type="spellEnd"/>
      <w:r>
        <w:rPr>
          <w:rFonts w:ascii="Arial" w:hAnsi="Arial" w:cs="Arial"/>
          <w:color w:val="405965"/>
        </w:rPr>
        <w:t xml:space="preserve"> для севастопольских налогоплательщиков в рубрике </w:t>
      </w:r>
      <w:r>
        <w:rPr>
          <w:rStyle w:val="a5"/>
          <w:rFonts w:ascii="Arial" w:hAnsi="Arial" w:cs="Arial"/>
          <w:color w:val="405965"/>
        </w:rPr>
        <w:t>«Час налоговой»</w:t>
      </w:r>
      <w:r>
        <w:rPr>
          <w:rFonts w:ascii="Arial" w:hAnsi="Arial" w:cs="Arial"/>
          <w:color w:val="405965"/>
        </w:rPr>
        <w:t> будут проводиться 2 раза в неделю для того, чтобы у предпринимателей не осталось не решенных вопросов, связанных с применением института Единого налогового платежа.   </w:t>
      </w:r>
    </w:p>
    <w:p w:rsidR="00E76C01" w:rsidRDefault="00E76C01" w:rsidP="004C65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Специалисты Управления в процессе проведения мероприятий планируют уделять особое внимание практическим примерам заполнения документов и разъяснят самые актуальные вопросы действующего порядка уплаты налогов и предоставления отчетности. Ознакомиться с запланированными темами для рассмотрения и запланированными датами мероприятий можно пройдя по </w:t>
      </w:r>
      <w:hyperlink r:id="rId10" w:tgtFrame="_blank" w:history="1">
        <w:r>
          <w:rPr>
            <w:rStyle w:val="a4"/>
            <w:rFonts w:ascii="Arial" w:hAnsi="Arial" w:cs="Arial"/>
            <w:color w:val="0066B3"/>
          </w:rPr>
          <w:t>следующей ссылке.</w:t>
        </w:r>
      </w:hyperlink>
    </w:p>
    <w:p w:rsidR="006D37BE" w:rsidRPr="00767FEC" w:rsidRDefault="00AD09E1" w:rsidP="004C65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 w:rsidRPr="00AD09E1">
        <w:rPr>
          <w:color w:val="0070C0"/>
          <w:sz w:val="28"/>
          <w:szCs w:val="28"/>
        </w:rPr>
        <w:t xml:space="preserve">. </w:t>
      </w:r>
    </w:p>
    <w:sectPr w:rsidR="006D37BE" w:rsidRPr="00767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258C"/>
    <w:multiLevelType w:val="multilevel"/>
    <w:tmpl w:val="531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F6391"/>
    <w:multiLevelType w:val="multilevel"/>
    <w:tmpl w:val="FA52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53459"/>
    <w:multiLevelType w:val="multilevel"/>
    <w:tmpl w:val="FED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37CCF"/>
    <w:multiLevelType w:val="multilevel"/>
    <w:tmpl w:val="D0C4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D46A5"/>
    <w:multiLevelType w:val="multilevel"/>
    <w:tmpl w:val="B06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0"/>
    <w:rsid w:val="001305E0"/>
    <w:rsid w:val="001419B7"/>
    <w:rsid w:val="001545F2"/>
    <w:rsid w:val="001C3FEA"/>
    <w:rsid w:val="0020468C"/>
    <w:rsid w:val="002320B1"/>
    <w:rsid w:val="00270C8B"/>
    <w:rsid w:val="002B19FF"/>
    <w:rsid w:val="002E4C9E"/>
    <w:rsid w:val="002F1C18"/>
    <w:rsid w:val="00331F15"/>
    <w:rsid w:val="00343617"/>
    <w:rsid w:val="003C478B"/>
    <w:rsid w:val="00430A88"/>
    <w:rsid w:val="00447FD5"/>
    <w:rsid w:val="004B753F"/>
    <w:rsid w:val="004C45AE"/>
    <w:rsid w:val="004C657F"/>
    <w:rsid w:val="004D2022"/>
    <w:rsid w:val="006D37BE"/>
    <w:rsid w:val="00705AE3"/>
    <w:rsid w:val="00767FEC"/>
    <w:rsid w:val="007A75DA"/>
    <w:rsid w:val="007B2EFD"/>
    <w:rsid w:val="00826DD7"/>
    <w:rsid w:val="008D0269"/>
    <w:rsid w:val="009008EC"/>
    <w:rsid w:val="0090180F"/>
    <w:rsid w:val="0092287D"/>
    <w:rsid w:val="00931FCC"/>
    <w:rsid w:val="00A27CE8"/>
    <w:rsid w:val="00AD09E1"/>
    <w:rsid w:val="00AD19B3"/>
    <w:rsid w:val="00AD79C4"/>
    <w:rsid w:val="00AF7D9F"/>
    <w:rsid w:val="00B06A5A"/>
    <w:rsid w:val="00B148D9"/>
    <w:rsid w:val="00B317E2"/>
    <w:rsid w:val="00B86ACE"/>
    <w:rsid w:val="00BA6D6C"/>
    <w:rsid w:val="00BE343D"/>
    <w:rsid w:val="00D13286"/>
    <w:rsid w:val="00D22DB0"/>
    <w:rsid w:val="00E17A80"/>
    <w:rsid w:val="00E535E4"/>
    <w:rsid w:val="00E706C9"/>
    <w:rsid w:val="00E76C01"/>
    <w:rsid w:val="00E92323"/>
    <w:rsid w:val="00ED3D38"/>
    <w:rsid w:val="00F27046"/>
    <w:rsid w:val="00F95753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F7B1-CC5C-40DF-9800-F46C2041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2DB0"/>
    <w:rPr>
      <w:color w:val="0000FF"/>
      <w:u w:val="single"/>
    </w:rPr>
  </w:style>
  <w:style w:type="paragraph" w:customStyle="1" w:styleId="dt-p">
    <w:name w:val="dt-p"/>
    <w:basedOn w:val="a"/>
    <w:rsid w:val="00D2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D2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3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6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78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77/about_fts/docs/1295029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fl2.nalog.ru/lkf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92/news/activities_fts/132014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92/about_fts/structure/head/50821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44FB-BA5B-4E34-989A-D00F687D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11</cp:revision>
  <dcterms:created xsi:type="dcterms:W3CDTF">2023-03-01T08:24:00Z</dcterms:created>
  <dcterms:modified xsi:type="dcterms:W3CDTF">2023-03-03T06:34:00Z</dcterms:modified>
</cp:coreProperties>
</file>